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941B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2312" w:hAnsi="方正仿宋_GB2312" w:eastAsia="方正仿宋_GB2312" w:cs="方正仿宋_GB2312"/>
          <w:sz w:val="32"/>
          <w:szCs w:val="32"/>
        </w:rPr>
      </w:pPr>
      <w:r>
        <w:rPr>
          <w:rFonts w:hint="eastAsia" w:ascii="方正公文小标宋" w:hAnsi="方正公文小标宋" w:eastAsia="方正公文小标宋" w:cs="方正公文小标宋"/>
          <w:sz w:val="44"/>
          <w:szCs w:val="44"/>
        </w:rPr>
        <w:t>重磅！中办、国办印发《整治形式主义为基层减负若干规定》</w:t>
      </w:r>
    </w:p>
    <w:p w14:paraId="38A435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0D590F8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中共中央办公厅、国务院办公厅印发了《整治形式主义为基层减负若干规定》（以下简称《若干规定》），并发出通知，要求各地区各部门认真遵照执行。</w:t>
      </w:r>
    </w:p>
    <w:p w14:paraId="42899BB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通知指出，形式主义、官僚主义是顽瘴痼疾，必须下大力气坚决纠治。基层是贯彻落实党中央决策部署的“最后一公里”，不能被形式主义、官僚主义束缚手脚。制定《若干规定》，深入贯彻党的二十届三中全会精神，健全为基层减负长效机制，对于持续深化拓展整治形式主义为基层减负具有重要意义。</w:t>
      </w:r>
    </w:p>
    <w:p w14:paraId="38D5F10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通知要求，各地区各部门要严格执行《若干规定》，统筹为基层减负和赋能，切实把基层从形式主义、官僚主义束缚中解脱出来，引导广大党员、干部积极担当作为，有更多精力抓落实。中央层面整治形式主义为基层减负专项工作机制要定期督促检查，中央和国家机关各部门、各省级党委和政府在安排部署工作时要实事求是，党委（党组）要履行好主体责任，各级纪检监察机关要强化监督执行，确保《若干规定》落到实处。</w:t>
      </w:r>
    </w:p>
    <w:p w14:paraId="598A02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《若干规定》全文如下。</w:t>
      </w:r>
    </w:p>
    <w:p w14:paraId="5515FA4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整治形式主义为基层减负若干规定（2024年7月30日中共中央政治局会议审议批准2024年8月6日中共中央办公厅、国务院办公厅发布）</w:t>
      </w:r>
    </w:p>
    <w:p w14:paraId="1622C11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为了深化拓展整治形式主义为基层减负，健全为基层减负长效机制，引导广大党员、干部树立和践行正确政绩观，积极担当作为，有更多精力抓落实，制定如下规定。</w:t>
      </w:r>
    </w:p>
    <w:p w14:paraId="0C2E6B2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一、切实精简文件</w:t>
      </w:r>
    </w:p>
    <w:p w14:paraId="05E0104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严控文件数量。地方和部门发文严格实行计划管理、总量管控和发文立项制度，严格控制临时性、配套类、分工类发文。年度实际发文数量一般只减不增，超过上年度的应当向上级党委办公厅（室）书面说明。议事协调机构、部门和单位不得向下级党委和政府发布指令性公文或者在公文中提出指令性要求。加强日常动态监测，防止以“红头”变“白头”、正式改便笺、多文合一等方式规避发文数量管理。</w:t>
      </w:r>
    </w:p>
    <w:p w14:paraId="4724ECF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提升文件质量。坚持“短实新”文风，除部署综合性工作外，地方和部门文件一般不超过5000字，部署专项工作或者具体任务的文件一般不超过4000字。文件应当开门见山、直奔主题，着重提出贯彻落实的政策措施，一般不必阐述形势背景、重要意义、主要原则等内容，确需阐述的应当简明扼要；加强领导、落实责任、组织保障等内容应当精炼。配套文件应当直接提出具体落实措施，不得简单照搬照抄上位文件。</w:t>
      </w:r>
    </w:p>
    <w:p w14:paraId="0F2C447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加强评估审查。地方和部门制发文件应当进行与为基层减负一致性评估，加强政策性、合法合规性审查，一般不提出报送贯彻落实情况、制定配套文件的要求；除专门文件外，文件原则上不对机构编制、干部配备、工资福利待遇、创建示范、达标、“一票否决”和签订责任状等事项提出具体要求。</w:t>
      </w:r>
    </w:p>
    <w:p w14:paraId="2108817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二、严格精简会议</w:t>
      </w:r>
    </w:p>
    <w:p w14:paraId="0C4127C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严控会议数量。召开会议严格实行计划管理。法定性、制度性会议按照有关规定执行。本系统本领域综合性工作会议，原则上每年不超过1次，各级部门召开的业务工作会议能合并的合并、能精简的精简。各级召开日常性会议应当精简务实、控制频次，可以合并研究审议的事项应当合并。对上级精神不刻意搞开会传达不过夜。未经同级党委主要负责同志批准，不得随意召开直达基层的会议（含电视电话、网络视频会议），对已直接开到基层的，不再层层召开。压减现场观摩会、推进会等频次数量。已制发文件的工作事项原则上不再专门开会部署。市县两级党委和政府对年度综合性会议加大统筹力度，防止年底年初扎堆开会，明显减少乡镇（街道）党政主要负责同志和村（社区）党组织书记、村（居）委会主任参加的会议数量。</w:t>
      </w:r>
    </w:p>
    <w:p w14:paraId="0E921A0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控制规模规格。严控参会人员范围、层级，只安排与会议主题密切相关的单位参加，不搞层层陪会。合理确定会议规格，由分管负责同志召集部署的会议，一般不要求下级主要负责同志参会。以部门名义召开的会议，未经同级党委批准，不得要求下级党委和政府负责同志参会。不简单以出席会议领导级别对参会人员提出相应级别要求，可由分管负责同志参加的会议不要求主要负责同志参会，可由部门负责同志参加的会议不要求党委和政府负责同志参会。中央部门工作会议一般不安排市县及以下单位参会，省级部门工作会议一般不安排县以下单位参会。</w:t>
      </w:r>
    </w:p>
    <w:p w14:paraId="42750C5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提升质量效率。从严落实开短会、讲短话要求，地方党政主要负责同志同时参加的会议一般不同时讲话，主要负责同志讲话或者会议主报告不超过1小时，有发言安排的应当控制发言时间，不搞一般性工作汇报、表态。安排分组讨论的会议，会期原则上不超过1天半，其他会议一般安排半天以内。能采用电视电话、网络视频形式召开的会议，可不集中开会。</w:t>
      </w:r>
    </w:p>
    <w:p w14:paraId="759F83F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三、统筹规范督查检查考核</w:t>
      </w:r>
    </w:p>
    <w:p w14:paraId="4EF5C99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严格计划和备案管理。中央和国家机关各部门拟开展的涉及地方党委和政府的综合性督查检查考核事项，按年度计划执行，原则上每部门不超过1项，同类事项应当合并进行，涉及多部门的应当联合开展。加大对部门内设机构和行业系统开展督查检查考核的统筹力度，未经报备不得开展。计划外确需开展的应当一事一报。不得打包报计划、执行搞拆分，不得以调研之名行督查检查考核之实，调研结果不得作为考核问责的依据。不在部门文件、领导讲话等中设定督查检查考核事项。中央和国家机关部门开展的督查检查考核事项，一般不要求地方层层配套开展。每年年初、年中，对拟实地开展的督查检查考核事项加强统筹调度优化，错开时间和地点。除应急类的安全生产、自然灾害防治外，每个省全年平均每月接受中央和国家机关部门实地督查检查考核不超过规定次数，市县乡三级接受上级实地督查检查考核次数，由省级党委参照作出规定。省市县加强对本级督查检查考核事项的计划和备案管理。</w:t>
      </w:r>
    </w:p>
    <w:p w14:paraId="3DC4CD3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8.改进方式方法。上级部门到地方督查检查考核调研，不得动辄要求见主要负责同志，不得频繁要求基层填表格报材料。不得将获得领导同志批示以及在刊物和媒体刊发文章信息、经验做法等作为督查检查考核内容。不把是否开会发文、拍照留痕、制作学习笔记等作为评判工作优劣的标准，不得工作刚部署就安排督查检查考核。督查检查考核原则上不召开动员会、反馈会。对督查检查考核结果，应当以适当方式进行反馈，留足整改时间。落实“三个区分开来”，统筹做好追责问责和容错纠错工作，不得以问责代替整改，未经规定程序、事实未查清之前不对干部进行追责问责，防止问责泛化、简单化。压减考核指标，压缩提供材料的文字量，突出考核重点，不层层加码，不“搭车”设置考核内容。不得随意设置“一票否决”和签订责任状事项，不得通过签订承诺书、第三方评估、满意度测评、挂牌督办等方式变相设置考核事项。不得按月度、季度频繁搞排名通报。不得以通报排名的形式变相进行考核。考核应当化繁为简，不搞“千分制”。</w:t>
      </w:r>
    </w:p>
    <w:p w14:paraId="1D37913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9.严控对基层督查检查考核总量。省市县三级党委和政府应当合理统筹对基层的督查检查事项，不得向同一地方反复安排督查检查事项，不得就同一事项层层对同一地方开展督查检查，防止多头重复、集中扎堆。县及以下单位的所有考核事项合并开展，对县、乡、村的考核分别由市、县、乡统一组织实施，其他单位不单独开展考核。</w:t>
      </w:r>
    </w:p>
    <w:p w14:paraId="27F3BC6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四、规范借调干部</w:t>
      </w:r>
    </w:p>
    <w:p w14:paraId="07E3C0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10.不向县及以下单位借调干部。上级机关、单位原则上不得从县及以下单位借调干部。不得以工作专班、跟班学习、交流锻炼等名义变相借调干部。</w:t>
      </w:r>
    </w:p>
    <w:p w14:paraId="5B5796C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11.严控向市及以上单位借调干部。上级机关、单位从市及以上单位借调干部，应当聚焦工作急需，从严控制数量。确需借调的，应当经本单位党组（党委）审批同意后，报同级党委组织部门备案。借调时间一般不超过6个月，特殊情况需要延期的，延长时间一般不超过6个月，并应当提前征得派出单位和本人同意。</w:t>
      </w:r>
    </w:p>
    <w:p w14:paraId="60088E5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五、规范政务移动互联网应用程序管理</w:t>
      </w:r>
    </w:p>
    <w:p w14:paraId="3F68205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12.清理整合面向基层的政务应用程序。中央和国家机关部门原则上最多运行1个面向基层的政务移动互联网应用程序（以下简称政务应用程序），填表报数交材料功能一般不向下延伸到县级；现有多个政务应用程序到基层的，应当逐步清理压减整合。各地区对面向县以下单位的政务应用程序进行清理整合。不得随意向基层要数据材料，需要基层填表报数交材料的，原则上应当通过省级平台报送并推动数据共享，能够通过系统自动生成或者共享获取的数据材料，不再要求基层报送、实现同类材料“最多报一次”，不得再要求重复报送纸质材料，部门不得要求另行报送。市县级政务应用程序的填表报数交材料功能，应当逐步与省级平台相应功能整合统一。</w:t>
      </w:r>
    </w:p>
    <w:p w14:paraId="6D3F1EF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13.严格建设管理。严格政务应用程序立项审核，并纳入统一技术监管，未经信息化项目审批部门批准，不得新建。行业系统已建有统一政务应用程序的，应当向地方开放相关权限，推进垂管系统与地方平台互联互通，地方不再重复建设。除安保、应急等特殊场景规定外，其他各类政务应用程序不得设置打卡签到、积分排名、统计在线时长等强制性功能。</w:t>
      </w:r>
    </w:p>
    <w:p w14:paraId="18F5D0C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14.防止功能异化。不得强制推广下载使用政务应用程序，不得考核通报用户安装使用率，不得强制要求定期登录等。不得把政务应用程序异化为工作考核日常化、督查检查线上化的主要载体，不得将点赞量、网络投票数、转发量、学习时长等作为考评依据，非必要不得强制要求下级和基层单位通过政务应用程序上传工作照片、视频和轨迹等。</w:t>
      </w:r>
    </w:p>
    <w:p w14:paraId="01DE8D2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六、规范明晰基层权责</w:t>
      </w:r>
    </w:p>
    <w:p w14:paraId="5E3D5A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15.建立健全职责清单。省级党委和政府指导本地区立足实际建立健全乡镇（街道）履行职责事项清单并开展清理规范，加强清单动态管理，推动责权一致、责能一致。村（居）委会依法履行职责，不得将村（社区）作为行政执法、城市管理、招商引资等事务的责任主体。加强对“某长制”、网格员等的统筹规范，不得随意新增事项。</w:t>
      </w:r>
    </w:p>
    <w:p w14:paraId="75B7601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16.完善清单外事项准入制度。未经省级党委和政府统一部署，不得将未列入清单的职责事项擅自向乡镇（街道）下放或者采取授权、委托等形式变相下放，不得随意以落实属地管理、签订责任状、分解下达指标、考核验收、制度上墙等方式将工作任务和责任转嫁乡镇（街道）、村（社区）。对已下放的事项进行清理规范，基层治理迫切需要且能有效承接的事项继续保留，同步下放相关资源；专业性技术性强、经评估无力承接的事项及时调整上收。适合通过市场化方式提供的村（社区）公共服务事项，可依法购买服务。</w:t>
      </w:r>
    </w:p>
    <w:p w14:paraId="7B1BE62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17.规范工作机制、挂牌和证明事项。精简整合党政机关和群团组织设立的各类村（社区）工作机制，未经省级党委和政府批准，不得要求村级组织设立各类领导小组、委员会、工作站、协会等工作机构并挂牌、配备力量。省级党委和政府统一规定村（社区）挂牌数量、名称和式样，除法定挂牌外不得增加。党政机关和群团组织不得要求村（社区）出具缺乏法定依据的证明事项，原则上取消金融机构、社会组织等要求村（社区）出具的证明事项。</w:t>
      </w:r>
    </w:p>
    <w:p w14:paraId="03F42AE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18.依法依规确定基层信访工作职责。不得简单以信访数量的多少评价基层信访工作，对已经复核的信访事项和已经依法终结的涉法涉诉信访事项，不进行排名、通报、考核、问责，使基层将更多精力放到推动矛盾排查化解、维护群众合法权益上来。</w:t>
      </w:r>
    </w:p>
    <w:p w14:paraId="63E2E73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七、规范创建示范和达标活动</w:t>
      </w:r>
    </w:p>
    <w:p w14:paraId="079CA70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19.精简种类数量。大幅减少各种创建示范和达标活动，未经批准不得新增创建示范和达标活动以及“城市”、“之乡”、“基地”等授牌命名活动。市县级党政机关和群团组织以及乡镇（街道）不开展创建示范活动。不搞创建结果排名。</w:t>
      </w:r>
    </w:p>
    <w:p w14:paraId="2F1DFBB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注重创建示范实效。创建示范活动不得脱离地方资源禀赋条件和产业发展实际，不得搞“运动式”、“作秀式”、“一阵风”，不对氛围营造提要求，不影响群众正常生产生活。参与创建示范活动的单位应当坚持节俭办事，杜绝浪费，不得举债搞创建。创建示范活动不得收取费用，不得以搞合作、拉赞助等方式变相收取费用。</w:t>
      </w:r>
    </w:p>
    <w:p w14:paraId="0FAB850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21.在基层不搞达标活动。各级党政机关以及群团组织、国有企事业单位、社会组织等不得开展以乡镇（街道）、村（社区）、学校为对象的达标活动。对现有的达标活动进行清理，已经开展的期满后自行取消。</w:t>
      </w:r>
    </w:p>
    <w:p w14:paraId="2354545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各地区各部门应当严格执行本规定，建立整治形式主义为基层减负专项工作机制，党委（党组）切实履行主体责任，党委（党组）书记带头执行并抓好贯彻落实，及时纠治本地区本部门存在的突出问题。中央和国家机关各部门应当带头落实。本规定的贯彻落实情况作为巡视巡察、新闻舆论监督等的重要内容。对违反本规定的追责问责，对典型问题予以公开通报。</w:t>
      </w:r>
    </w:p>
    <w:p w14:paraId="2F5C2A6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本规定由中央办公厅负责解释，自发布之日起施行。此前发布的有关规定，凡与本规定不一致的，按照本规定执行。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39CFC8F8-AFF4-40FE-8F61-C572FD80C72B}"/>
  </w:font>
  <w:font w:name="方正公文小标宋">
    <w:panose1 w:val="02000500000000000000"/>
    <w:charset w:val="86"/>
    <w:family w:val="auto"/>
    <w:pitch w:val="default"/>
    <w:sig w:usb0="A00002BF" w:usb1="38CF7CFA" w:usb2="00000016" w:usb3="00000000" w:csb0="00040001" w:csb1="00000000"/>
    <w:embedRegular r:id="rId2" w:fontKey="{AB260A88-94BF-4902-9DF6-9E893B58368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B11409"/>
    <w:rsid w:val="13FF5817"/>
    <w:rsid w:val="33586152"/>
    <w:rsid w:val="33A46E14"/>
    <w:rsid w:val="34E47E05"/>
    <w:rsid w:val="48A56114"/>
    <w:rsid w:val="5C5D2B35"/>
    <w:rsid w:val="5FF13CC0"/>
    <w:rsid w:val="623E6F65"/>
    <w:rsid w:val="74562111"/>
    <w:rsid w:val="78AB2B4F"/>
    <w:rsid w:val="7F4C286A"/>
    <w:rsid w:val="7FA44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323</Words>
  <Characters>323</Characters>
  <Lines>0</Lines>
  <Paragraphs>0</Paragraphs>
  <TotalTime>0</TotalTime>
  <ScaleCrop>false</ScaleCrop>
  <LinksUpToDate>false</LinksUpToDate>
  <CharactersWithSpaces>323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2025-03-25T07:25:00Z</dcterms:created>
  <dc:creator>DELL</dc:creator>
  <cp:lastModifiedBy>吕雪琦</cp:lastModifiedBy>
  <dcterms:modified xsi:type="dcterms:W3CDTF">2025-08-24T06:29:58Z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AC20D8EFA40E43A7AEE9D6431B034A1F_12</vt:lpwstr>
  </property>
</Properties>
</file>