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B000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具体需求</w:t>
      </w:r>
    </w:p>
    <w:p w14:paraId="79454C2B">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44"/>
          <w:szCs w:val="44"/>
          <w:lang w:val="en-US" w:eastAsia="zh-CN"/>
        </w:rPr>
      </w:pPr>
    </w:p>
    <w:p w14:paraId="2D682CE1">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本次维修内容主要包括对各校区监控系统线路及光纤收发器及监控设备、存储设备进行维修更新等（具体见清单）。</w:t>
      </w:r>
    </w:p>
    <w:p w14:paraId="7C768582">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具体后期维护主要包括对学院各校区监控定期定点开展巡查，及时发现损坏及安全隐患，及时对校园监控问题开展具体处理，包括对校园摄像头运行情况开展整体评估及各类系统运维</w:t>
      </w:r>
      <w:r>
        <w:rPr>
          <w:rFonts w:hint="eastAsia" w:ascii="仿宋" w:hAnsi="仿宋" w:eastAsia="仿宋" w:cs="仿宋"/>
          <w:sz w:val="32"/>
          <w:szCs w:val="32"/>
        </w:rPr>
        <w:t>。</w:t>
      </w:r>
    </w:p>
    <w:p w14:paraId="1ADEEEB0">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各校区监控系统出现问题后需在1小时内响应开展具体维修处理工作，并处理好相关故障问题。</w:t>
      </w:r>
    </w:p>
    <w:p w14:paraId="4AB31E34">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监控维修维护人员必须具备相关专业资质，并长期从事相关行业。</w:t>
      </w:r>
    </w:p>
    <w:p w14:paraId="04353FDF">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定期向学院主管部门出具监控系统维护报告，并就出现问题及时做出相应处理。</w:t>
      </w:r>
    </w:p>
    <w:p w14:paraId="3FCC7136">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仿宋" w:hAnsi="仿宋" w:eastAsia="仿宋" w:cs="仿宋"/>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D55C4"/>
    <w:multiLevelType w:val="singleLevel"/>
    <w:tmpl w:val="987D55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B6F6B"/>
    <w:rsid w:val="784B6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2026-05-27T03:36:00Z</dcterms:created>
  <dc:creator>和舒严</dc:creator>
  <cp:lastModifiedBy>和舒严</cp:lastModifiedBy>
  <dcterms:modified xsi:type="dcterms:W3CDTF">2026-05-27T03:43:45Z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E4A66282B29844339754BCBBDA23C4FB_11</vt:lpwstr>
  </property>
  <property fmtid="{D5CDD505-2E9C-101B-9397-08002B2CF9AE}" pid="4" name="KSOTemplateDocerSaveRecord">
    <vt:lpwstr>eyJoZGlkIjoiYTg0ZjE2NTUzYjY0ZGFkNTljZjVmMTNlMDRhODMxMTkiLCJ1c2VySWQiOiIxNjgzODQ2MzAxIn0=</vt:lpwstr>
  </property>
</Properties>
</file>